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3A50" w14:textId="387CDB91" w:rsidR="008F29A8" w:rsidRPr="00AA0621" w:rsidRDefault="003E1B45">
      <w:pPr>
        <w:rPr>
          <w:b/>
          <w:bCs/>
        </w:rPr>
      </w:pPr>
      <w:r w:rsidRPr="003E1B45">
        <w:rPr>
          <w:rFonts w:ascii="Aptos" w:hAnsi="Aptos"/>
          <w:b/>
          <w:bCs/>
          <w:noProof/>
          <w:u w:val="single"/>
        </w:rPr>
        <w:drawing>
          <wp:anchor distT="0" distB="0" distL="114300" distR="114300" simplePos="0" relativeHeight="251660288" behindDoc="0" locked="0" layoutInCell="1" allowOverlap="1" wp14:anchorId="00D450EA" wp14:editId="69658F37">
            <wp:simplePos x="0" y="0"/>
            <wp:positionH relativeFrom="margin">
              <wp:align>right</wp:align>
            </wp:positionH>
            <wp:positionV relativeFrom="paragraph">
              <wp:posOffset>0</wp:posOffset>
            </wp:positionV>
            <wp:extent cx="901065" cy="942975"/>
            <wp:effectExtent l="0" t="0" r="0" b="9525"/>
            <wp:wrapThrough wrapText="bothSides">
              <wp:wrapPolygon edited="0">
                <wp:start x="0" y="0"/>
                <wp:lineTo x="0" y="21382"/>
                <wp:lineTo x="21006" y="21382"/>
                <wp:lineTo x="21006" y="0"/>
                <wp:lineTo x="0" y="0"/>
              </wp:wrapPolygon>
            </wp:wrapThrough>
            <wp:docPr id="239514554" name="Grafik 1" descr="Ein Bild, das Grafiken, Symbol, Tex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14554" name="Grafik 1" descr="Ein Bild, das Grafiken, Symbol, Text, Grafikdesign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901065" cy="942975"/>
                    </a:xfrm>
                    <a:prstGeom prst="rect">
                      <a:avLst/>
                    </a:prstGeom>
                  </pic:spPr>
                </pic:pic>
              </a:graphicData>
            </a:graphic>
            <wp14:sizeRelH relativeFrom="page">
              <wp14:pctWidth>0</wp14:pctWidth>
            </wp14:sizeRelH>
            <wp14:sizeRelV relativeFrom="page">
              <wp14:pctHeight>0</wp14:pctHeight>
            </wp14:sizeRelV>
          </wp:anchor>
        </w:drawing>
      </w:r>
      <w:r w:rsidRPr="003E1B45">
        <w:rPr>
          <w:b/>
          <w:bCs/>
          <w:u w:val="single"/>
        </w:rPr>
        <w:t>Rück</w:t>
      </w:r>
      <w:r w:rsidR="00AA0621" w:rsidRPr="003E1B45">
        <w:rPr>
          <w:b/>
          <w:bCs/>
          <w:u w:val="single"/>
        </w:rPr>
        <w:t xml:space="preserve">blick auf </w:t>
      </w:r>
      <w:r w:rsidR="00E45934" w:rsidRPr="003E1B45">
        <w:rPr>
          <w:b/>
          <w:bCs/>
          <w:u w:val="single"/>
        </w:rPr>
        <w:t>Veranstaltung</w:t>
      </w:r>
      <w:r w:rsidR="00AA0621" w:rsidRPr="003E1B45">
        <w:rPr>
          <w:b/>
          <w:bCs/>
          <w:u w:val="single"/>
        </w:rPr>
        <w:t xml:space="preserve">en im Jahr </w:t>
      </w:r>
      <w:r w:rsidR="00E45934" w:rsidRPr="003E1B45">
        <w:rPr>
          <w:b/>
          <w:bCs/>
          <w:u w:val="single"/>
        </w:rPr>
        <w:t>2026</w:t>
      </w:r>
      <w:r w:rsidR="00AA0621" w:rsidRPr="003E1B45">
        <w:rPr>
          <w:b/>
          <w:bCs/>
          <w:u w:val="single"/>
        </w:rPr>
        <w:t xml:space="preserve"> </w:t>
      </w:r>
      <w:r w:rsidRPr="003E1B45">
        <w:rPr>
          <w:rFonts w:ascii="Arial" w:eastAsia="Arial" w:hAnsi="Arial" w:cs="Arial"/>
          <w:b/>
          <w:u w:val="single"/>
        </w:rPr>
        <w:t>(Stand</w:t>
      </w:r>
      <w:r w:rsidRPr="00FF64DB">
        <w:rPr>
          <w:rFonts w:ascii="Arial" w:eastAsia="Arial" w:hAnsi="Arial" w:cs="Arial"/>
          <w:b/>
          <w:u w:val="single"/>
        </w:rPr>
        <w:t xml:space="preserve"> 26.01.2026)</w:t>
      </w:r>
      <w:r w:rsidR="00AA0621" w:rsidRPr="00AA0621">
        <w:rPr>
          <w:b/>
          <w:bCs/>
        </w:rPr>
        <w:t xml:space="preserve">  </w:t>
      </w:r>
    </w:p>
    <w:p w14:paraId="3C7066C3" w14:textId="77777777" w:rsidR="00E45934" w:rsidRDefault="00E45934"/>
    <w:p w14:paraId="54BC79C6" w14:textId="77777777" w:rsidR="00341B03" w:rsidRDefault="00341B03"/>
    <w:p w14:paraId="41C056F2" w14:textId="5D987A65" w:rsidR="00E45934" w:rsidRPr="00341B03" w:rsidRDefault="00E45934">
      <w:r w:rsidRPr="00AA0621">
        <w:t>Mo, 19.01.</w:t>
      </w:r>
      <w:r w:rsidRPr="00AA0621">
        <w:tab/>
      </w:r>
      <w:r w:rsidRPr="00341B03">
        <w:t>16:00-17:00</w:t>
      </w:r>
      <w:r w:rsidRPr="00341B03">
        <w:tab/>
        <w:t>ZOOM</w:t>
      </w:r>
      <w:r w:rsidR="00341B03" w:rsidRPr="00341B03">
        <w:t xml:space="preserve">-Webinar der </w:t>
      </w:r>
      <w:r w:rsidR="00341B03">
        <w:t>F</w:t>
      </w:r>
      <w:r w:rsidRPr="00341B03">
        <w:t>IP/MEPS</w:t>
      </w:r>
    </w:p>
    <w:p w14:paraId="78C9C60B" w14:textId="77777777" w:rsidR="00523A3A" w:rsidRPr="00523A3A" w:rsidRDefault="00523A3A" w:rsidP="00523A3A">
      <w:pPr>
        <w:rPr>
          <w:b/>
          <w:bCs/>
          <w:lang w:val="en-US"/>
        </w:rPr>
      </w:pPr>
      <w:r w:rsidRPr="00523A3A">
        <w:rPr>
          <w:b/>
          <w:bCs/>
          <w:lang w:val="en-US"/>
        </w:rPr>
        <w:t>Maintaining basic healthcare with 80 medicines in an emergency: Introduction to working with the WHO Interagency Emergency Health Kit (IEHK) 2024 including case studies</w:t>
      </w:r>
    </w:p>
    <w:p w14:paraId="50AF72BF" w14:textId="4BAE1606" w:rsidR="003E1B45" w:rsidRPr="00523A3A" w:rsidRDefault="00523A3A">
      <w:pPr>
        <w:rPr>
          <w:lang w:val="en-US"/>
        </w:rPr>
      </w:pPr>
      <w:r>
        <w:rPr>
          <w:lang w:val="en-US"/>
        </w:rPr>
        <w:t>T</w:t>
      </w:r>
      <w:r w:rsidRPr="00523A3A">
        <w:rPr>
          <w:lang w:val="en-US"/>
        </w:rPr>
        <w:t xml:space="preserve">his is a short version of a training session that aims to prepare pharmacists for working with the WHO Interagency Emergency Health Kits (IEHK) before being deployed to an emergency or disaster. The IEHK are commonly used by aid </w:t>
      </w:r>
      <w:proofErr w:type="spellStart"/>
      <w:r w:rsidRPr="00523A3A">
        <w:rPr>
          <w:lang w:val="en-US"/>
        </w:rPr>
        <w:t>organisations</w:t>
      </w:r>
      <w:proofErr w:type="spellEnd"/>
      <w:r w:rsidRPr="00523A3A">
        <w:rPr>
          <w:lang w:val="en-US"/>
        </w:rPr>
        <w:t xml:space="preserve"> when responding to emergencies. An IEHK contains only 80 medicines. The challenge is to use the limited number of medicines rationally and efficiently to provide rapid care </w:t>
      </w:r>
      <w:proofErr w:type="gramStart"/>
      <w:r w:rsidRPr="00523A3A">
        <w:rPr>
          <w:lang w:val="en-US"/>
        </w:rPr>
        <w:t>to</w:t>
      </w:r>
      <w:proofErr w:type="gramEnd"/>
      <w:r w:rsidRPr="00523A3A">
        <w:rPr>
          <w:lang w:val="en-US"/>
        </w:rPr>
        <w:t xml:space="preserve"> the affected population. We provide the background of the IEHK and an overview of its components and explore some challenges by using patient case studies </w:t>
      </w:r>
      <w:proofErr w:type="spellStart"/>
      <w:r w:rsidRPr="00523A3A">
        <w:rPr>
          <w:lang w:val="en-US"/>
        </w:rPr>
        <w:t>utilising</w:t>
      </w:r>
      <w:proofErr w:type="spellEnd"/>
      <w:r w:rsidRPr="00523A3A">
        <w:rPr>
          <w:lang w:val="en-US"/>
        </w:rPr>
        <w:t xml:space="preserve"> a variety of </w:t>
      </w:r>
      <w:proofErr w:type="gramStart"/>
      <w:r w:rsidRPr="00523A3A">
        <w:rPr>
          <w:lang w:val="en-US"/>
        </w:rPr>
        <w:t>medicines</w:t>
      </w:r>
      <w:proofErr w:type="gramEnd"/>
      <w:r w:rsidRPr="00523A3A">
        <w:rPr>
          <w:lang w:val="en-US"/>
        </w:rPr>
        <w:t xml:space="preserve"> information sources.</w:t>
      </w:r>
    </w:p>
    <w:p w14:paraId="446904E3" w14:textId="77777777" w:rsidR="00523A3A" w:rsidRPr="00523A3A" w:rsidRDefault="00523A3A" w:rsidP="00523A3A">
      <w:r w:rsidRPr="00523A3A">
        <w:t>Link zur Video-Aufzeichnung des Webinars:</w:t>
      </w:r>
    </w:p>
    <w:p w14:paraId="655438A0" w14:textId="637451D5" w:rsidR="003E1B45" w:rsidRDefault="00523A3A">
      <w:hyperlink r:id="rId5" w:history="1">
        <w:r w:rsidRPr="003A7CAD">
          <w:rPr>
            <w:rStyle w:val="Hyperlink"/>
          </w:rPr>
          <w:t>https://events.fip.org/previous-fip-digital-events/?event=1390</w:t>
        </w:r>
      </w:hyperlink>
    </w:p>
    <w:p w14:paraId="11518ADF" w14:textId="77777777" w:rsidR="003E1B45" w:rsidRPr="00523A3A" w:rsidRDefault="003E1B45"/>
    <w:p w14:paraId="0F1B3B53" w14:textId="75D1EBD7" w:rsidR="00E45934" w:rsidRDefault="00E45934">
      <w:r w:rsidRPr="00AA0621">
        <w:t>Di, 20.01.</w:t>
      </w:r>
      <w:r w:rsidRPr="00AA0621">
        <w:tab/>
      </w:r>
      <w:r w:rsidRPr="00970843">
        <w:t>13:00-14:30</w:t>
      </w:r>
      <w:r w:rsidRPr="00970843">
        <w:tab/>
        <w:t>ZOOM</w:t>
      </w:r>
      <w:r w:rsidR="00341B03">
        <w:t xml:space="preserve">-Webinar der </w:t>
      </w:r>
      <w:r w:rsidRPr="00970843">
        <w:t>FIP</w:t>
      </w:r>
    </w:p>
    <w:p w14:paraId="0670243E" w14:textId="3A6EF6D0" w:rsidR="003E1B45" w:rsidRPr="00523A3A" w:rsidRDefault="00523A3A">
      <w:pPr>
        <w:rPr>
          <w:b/>
          <w:bCs/>
          <w:lang w:val="en-US"/>
        </w:rPr>
      </w:pPr>
      <w:r w:rsidRPr="00523A3A">
        <w:rPr>
          <w:b/>
          <w:bCs/>
          <w:lang w:val="en-US"/>
        </w:rPr>
        <w:t>AI in Clinical Pharmacy Practice – From Insight to Intervention</w:t>
      </w:r>
    </w:p>
    <w:p w14:paraId="6C24873C" w14:textId="00D20025" w:rsidR="003E1B45" w:rsidRDefault="00523A3A">
      <w:pPr>
        <w:rPr>
          <w:lang w:val="en-US"/>
        </w:rPr>
      </w:pPr>
      <w:r w:rsidRPr="00523A3A">
        <w:rPr>
          <w:lang w:val="en-US"/>
        </w:rPr>
        <w:t xml:space="preserve">As artificial intelligence (AI) becomes increasingly embedded in clinical decision-making, its impact on pharmacy practice is both profound and transformative. Clinical pharmacists are now leveraging AI tools to enhance therapeutic decision-making, </w:t>
      </w:r>
      <w:proofErr w:type="spellStart"/>
      <w:r w:rsidRPr="00523A3A">
        <w:rPr>
          <w:lang w:val="en-US"/>
        </w:rPr>
        <w:t>optimise</w:t>
      </w:r>
      <w:proofErr w:type="spellEnd"/>
      <w:r w:rsidRPr="00523A3A">
        <w:rPr>
          <w:lang w:val="en-US"/>
        </w:rPr>
        <w:t xml:space="preserve"> medication management, and deliver more </w:t>
      </w:r>
      <w:proofErr w:type="spellStart"/>
      <w:r w:rsidRPr="00523A3A">
        <w:rPr>
          <w:lang w:val="en-US"/>
        </w:rPr>
        <w:t>personalised</w:t>
      </w:r>
      <w:proofErr w:type="spellEnd"/>
      <w:r w:rsidRPr="00523A3A">
        <w:rPr>
          <w:lang w:val="en-US"/>
        </w:rPr>
        <w:t>, patient-</w:t>
      </w:r>
      <w:proofErr w:type="spellStart"/>
      <w:r w:rsidRPr="00523A3A">
        <w:rPr>
          <w:lang w:val="en-US"/>
        </w:rPr>
        <w:t>centred</w:t>
      </w:r>
      <w:proofErr w:type="spellEnd"/>
      <w:r w:rsidRPr="00523A3A">
        <w:rPr>
          <w:lang w:val="en-US"/>
        </w:rPr>
        <w:t xml:space="preserve"> care. This event explores how AI-driven insights can be translated into effective clinical interventions, improving safety, efficacy, and outcomes across diverse healthcare settings. Through case studies, demonstrations, and collaborative discussions, participants will examine practical approaches to integrating AI into clinical workflows, ensuring evidence-based interventions, and maintaining professional accountability in an evolving digital landscape.</w:t>
      </w:r>
    </w:p>
    <w:p w14:paraId="55130DC0" w14:textId="77777777" w:rsidR="00523A3A" w:rsidRDefault="00523A3A">
      <w:r w:rsidRPr="00523A3A">
        <w:t>Link zur Video-Aufzeichnung des Webinars:</w:t>
      </w:r>
    </w:p>
    <w:p w14:paraId="468A5484" w14:textId="570352BE" w:rsidR="00523A3A" w:rsidRDefault="00523A3A">
      <w:hyperlink r:id="rId6" w:history="1">
        <w:r w:rsidRPr="003A7CAD">
          <w:rPr>
            <w:rStyle w:val="Hyperlink"/>
          </w:rPr>
          <w:t>https://events.fip.org/previous-fip-digital-events/?event=1392</w:t>
        </w:r>
      </w:hyperlink>
    </w:p>
    <w:p w14:paraId="4F2E15B6" w14:textId="358A349E" w:rsidR="003E1B45" w:rsidRPr="00535241" w:rsidRDefault="00523A3A">
      <w:r w:rsidRPr="00535241">
        <w:t> </w:t>
      </w:r>
    </w:p>
    <w:sectPr w:rsidR="003E1B45" w:rsidRPr="005352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34"/>
    <w:rsid w:val="001A7314"/>
    <w:rsid w:val="00341B03"/>
    <w:rsid w:val="003E1B45"/>
    <w:rsid w:val="00403479"/>
    <w:rsid w:val="004A44F4"/>
    <w:rsid w:val="0051275F"/>
    <w:rsid w:val="00523A3A"/>
    <w:rsid w:val="00535241"/>
    <w:rsid w:val="00557BB2"/>
    <w:rsid w:val="006D0C55"/>
    <w:rsid w:val="008F29A8"/>
    <w:rsid w:val="00970843"/>
    <w:rsid w:val="00A35171"/>
    <w:rsid w:val="00AA0621"/>
    <w:rsid w:val="00C2344E"/>
    <w:rsid w:val="00C842B0"/>
    <w:rsid w:val="00D50670"/>
    <w:rsid w:val="00E45934"/>
    <w:rsid w:val="00E73EF5"/>
    <w:rsid w:val="00EC2AD2"/>
    <w:rsid w:val="00F91CB3"/>
    <w:rsid w:val="00FC272F"/>
  </w:rsids>
  <m:mathPr>
    <m:mathFont m:val="Cambria Math"/>
    <m:brkBin m:val="before"/>
    <m:brkBinSub m:val="--"/>
    <m:smallFrac m:val="0"/>
    <m:dispDef/>
    <m:lMargin m:val="0"/>
    <m:rMargin m:val="0"/>
    <m:defJc m:val="centerGroup"/>
    <m:wrapIndent m:val="1440"/>
    <m:intLim m:val="subSup"/>
    <m:naryLim m:val="undOvr"/>
  </m:mathPr>
  <w:themeFontLang w:val="de-DE"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7B44"/>
  <w15:chartTrackingRefBased/>
  <w15:docId w15:val="{8C7E55DD-D494-4771-9B3D-3B17A756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o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5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5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593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593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593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593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593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593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593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593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593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593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593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593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59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59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59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5934"/>
    <w:rPr>
      <w:rFonts w:eastAsiaTheme="majorEastAsia" w:cstheme="majorBidi"/>
      <w:color w:val="272727" w:themeColor="text1" w:themeTint="D8"/>
    </w:rPr>
  </w:style>
  <w:style w:type="paragraph" w:styleId="Titel">
    <w:name w:val="Title"/>
    <w:basedOn w:val="Standard"/>
    <w:next w:val="Standard"/>
    <w:link w:val="TitelZchn"/>
    <w:uiPriority w:val="10"/>
    <w:qFormat/>
    <w:rsid w:val="00E45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59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59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59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59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5934"/>
    <w:rPr>
      <w:i/>
      <w:iCs/>
      <w:color w:val="404040" w:themeColor="text1" w:themeTint="BF"/>
    </w:rPr>
  </w:style>
  <w:style w:type="paragraph" w:styleId="Listenabsatz">
    <w:name w:val="List Paragraph"/>
    <w:basedOn w:val="Standard"/>
    <w:uiPriority w:val="34"/>
    <w:qFormat/>
    <w:rsid w:val="00E45934"/>
    <w:pPr>
      <w:ind w:left="720"/>
      <w:contextualSpacing/>
    </w:pPr>
  </w:style>
  <w:style w:type="character" w:styleId="IntensiveHervorhebung">
    <w:name w:val="Intense Emphasis"/>
    <w:basedOn w:val="Absatz-Standardschriftart"/>
    <w:uiPriority w:val="21"/>
    <w:qFormat/>
    <w:rsid w:val="00E45934"/>
    <w:rPr>
      <w:i/>
      <w:iCs/>
      <w:color w:val="0F4761" w:themeColor="accent1" w:themeShade="BF"/>
    </w:rPr>
  </w:style>
  <w:style w:type="paragraph" w:styleId="IntensivesZitat">
    <w:name w:val="Intense Quote"/>
    <w:basedOn w:val="Standard"/>
    <w:next w:val="Standard"/>
    <w:link w:val="IntensivesZitatZchn"/>
    <w:uiPriority w:val="30"/>
    <w:qFormat/>
    <w:rsid w:val="00E45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5934"/>
    <w:rPr>
      <w:i/>
      <w:iCs/>
      <w:color w:val="0F4761" w:themeColor="accent1" w:themeShade="BF"/>
    </w:rPr>
  </w:style>
  <w:style w:type="character" w:styleId="IntensiverVerweis">
    <w:name w:val="Intense Reference"/>
    <w:basedOn w:val="Absatz-Standardschriftart"/>
    <w:uiPriority w:val="32"/>
    <w:qFormat/>
    <w:rsid w:val="00E45934"/>
    <w:rPr>
      <w:b/>
      <w:bCs/>
      <w:smallCaps/>
      <w:color w:val="0F4761" w:themeColor="accent1" w:themeShade="BF"/>
      <w:spacing w:val="5"/>
    </w:rPr>
  </w:style>
  <w:style w:type="character" w:styleId="Hyperlink">
    <w:name w:val="Hyperlink"/>
    <w:basedOn w:val="Absatz-Standardschriftart"/>
    <w:uiPriority w:val="99"/>
    <w:unhideWhenUsed/>
    <w:rsid w:val="00523A3A"/>
    <w:rPr>
      <w:color w:val="467886" w:themeColor="hyperlink"/>
      <w:u w:val="single"/>
    </w:rPr>
  </w:style>
  <w:style w:type="character" w:styleId="NichtaufgelsteErwhnung">
    <w:name w:val="Unresolved Mention"/>
    <w:basedOn w:val="Absatz-Standardschriftart"/>
    <w:uiPriority w:val="99"/>
    <w:semiHidden/>
    <w:unhideWhenUsed/>
    <w:rsid w:val="00523A3A"/>
    <w:rPr>
      <w:color w:val="605E5C"/>
      <w:shd w:val="clear" w:color="auto" w:fill="E1DFDD"/>
    </w:rPr>
  </w:style>
  <w:style w:type="character" w:styleId="BesuchterLink">
    <w:name w:val="FollowedHyperlink"/>
    <w:basedOn w:val="Absatz-Standardschriftart"/>
    <w:uiPriority w:val="99"/>
    <w:semiHidden/>
    <w:unhideWhenUsed/>
    <w:rsid w:val="00523A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ts.fip.org/previous-fip-digital-events/?event=1392" TargetMode="External"/><Relationship Id="rId5" Type="http://schemas.openxmlformats.org/officeDocument/2006/relationships/hyperlink" Target="https://events.fip.org/previous-fip-digital-events/?event=1390"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Mey</dc:creator>
  <cp:keywords/>
  <dc:description/>
  <cp:lastModifiedBy>Melissa Wellen - Bundesgeschäftsstelle DGWMP</cp:lastModifiedBy>
  <cp:revision>2</cp:revision>
  <cp:lastPrinted>2026-01-26T17:28:00Z</cp:lastPrinted>
  <dcterms:created xsi:type="dcterms:W3CDTF">2026-02-04T08:43:00Z</dcterms:created>
  <dcterms:modified xsi:type="dcterms:W3CDTF">2026-02-04T08:43:00Z</dcterms:modified>
</cp:coreProperties>
</file>